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</w:t>
      </w:r>
    </w:p>
    <w:p>
      <w:r>
        <w:rPr>
          <w:rFonts w:ascii="宋体" w:hAnsi="宋体" w:eastAsia="宋体"/>
          <w:sz w:val="24"/>
        </w:rPr>
        <w:t>熊元林，姚小飞，赵为主编；周志娟副主编；吴柏春主审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熊元林，姚小飞，赵为主编；周志娟副主编；吴柏春主审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本书出售、求购地址：https://www.jiaokey.com/book/detail/13756406.html</w:t>
      </w:r>
    </w:p>
    <w:p>
      <w:r>
        <w:t>更多相关图书推荐：https://www.jiaokey.com</w:t>
      </w:r>
    </w:p>
    <w:p>
      <w:r>
        <w:t>熊元林，姚小飞，赵为主编；周志娟副主编；吴柏春主审 其他作品：https://www.jiaokey.com/tag/熊元林，姚小飞，赵为主编；周志娟副主编；吴柏春主审.html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