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无煤柱开采动力学基础及关键技术</w:t>
      </w:r>
    </w:p>
    <w:p>
      <w:r>
        <w:rPr>
          <w:rFonts w:ascii="宋体" w:hAnsi="宋体" w:eastAsia="宋体"/>
          <w:sz w:val="24"/>
        </w:rPr>
        <w:t>文志杰，蒋宇静，韩作振，石永奎，苗素军著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无煤柱开采动力学基础及关键技术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文志杰，蒋宇静，韩作振，石永奎，苗素军著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本书出售、求购地址：https://www.jiaokey.com/book/detail/13756123.html</w:t>
      </w:r>
    </w:p>
    <w:p>
      <w:r>
        <w:t>更多相关图书推荐：https://www.jiaokey.com</w:t>
      </w:r>
    </w:p>
    <w:p>
      <w:r>
        <w:t>文志杰，蒋宇静，韩作振，石永奎，苗素军著 其他作品：https://www.jiaokey.com/tag/文志杰，蒋宇静，韩作振，石永奎，苗素军著.html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关键词搜索：https://www.jiaokey.com/tag/无煤柱开采动力学基础及关键技术.html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