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转型中的行政与立法关系</w:t>
      </w:r>
    </w:p>
    <w:p>
      <w:r>
        <w:rPr>
          <w:rFonts w:ascii="宋体" w:hAnsi="宋体" w:eastAsia="宋体"/>
          <w:sz w:val="24"/>
        </w:rPr>
        <w:t>黄秀端，盛杏湲，陈宏铭，蔡韵竹，吴志中，廖达琪，黄宗昊，沈有忠，刘书彬，吴重礼，邱师仪，陈月卿，李承训，崔晓倩著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转型中的行政与立法关系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黄秀端，盛杏湲，陈宏铭，蔡韵竹，吴志中，廖达琪，黄宗昊，沈有忠，刘书彬，吴重礼，邱师仪，陈月卿，李承训，崔晓倩著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本书出售、求购地址：https://www.jiaokey.com/book/detail/13755971.html</w:t>
      </w:r>
    </w:p>
    <w:p>
      <w:r>
        <w:t>更多相关图书推荐：https://www.jiaokey.com</w:t>
      </w:r>
    </w:p>
    <w:p>
      <w:r>
        <w:t>黄秀端，盛杏湲，陈宏铭，蔡韵竹，吴志中，廖达琪，黄宗昊，沈有忠，刘书彬，吴重礼，邱师仪，陈月卿，李承训，崔晓倩著 其他作品：https://www.jiaokey.com/tag/黄秀端，盛杏湲，陈宏铭，蔡韵竹，吴志中，廖达琪，黄宗昊，沈有忠，刘书彬，吴重礼，邱师仪，陈月卿，李承训，崔晓倩著.html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关键词搜索：https://www.jiaokey.com/tag/转型中的行政与立法关系.html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