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</w:t>
      </w:r>
    </w:p>
    <w:p>
      <w:r>
        <w:rPr>
          <w:rFonts w:ascii="宋体" w:hAnsi="宋体" w:eastAsia="宋体"/>
          <w:sz w:val="24"/>
        </w:rPr>
        <w:t>万频，林德杰主编；李学聪副主编；宋亚男，王永华，唐雄民参编；黄道平主审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万频，林德杰主编；李学聪副主编；宋亚男，王永华，唐雄民参编；黄道平主审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本书出售、求购地址：https://www.jiaokey.com/book/detail/13755566.html</w:t>
      </w:r>
    </w:p>
    <w:p>
      <w:r>
        <w:t>更多相关图书推荐：https://www.jiaokey.com</w:t>
      </w:r>
    </w:p>
    <w:p>
      <w:r>
        <w:t>万频，林德杰主编；李学聪副主编；宋亚男，王永华，唐雄民参编；黄道平主审 其他作品：https://www.jiaokey.com/tag/万频，林德杰主编；李学聪副主编；宋亚男，王永华，唐雄民参编；黄道平主审.html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