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履风者  《灵光篇》详释</w:t>
      </w:r>
    </w:p>
    <w:p>
      <w:r>
        <w:rPr>
          <w:rFonts w:ascii="宋体" w:hAnsi="宋体" w:eastAsia="宋体"/>
          <w:sz w:val="24"/>
        </w:rPr>
        <w:t>（美）罗伯特·格里尔·科恩著；杨德友译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履风者  《灵光篇》详释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（美）罗伯特·格里尔·科恩著；杨德友译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兰波（1854-1891）-诗歌研究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本书出售、求购地址：https://www.jiaokey.com/book/detail/13755093.html</w:t>
      </w:r>
    </w:p>
    <w:p>
      <w:r>
        <w:t>更多相关图书推荐：https://www.jiaokey.com</w:t>
      </w:r>
    </w:p>
    <w:p>
      <w:r>
        <w:t>（美）罗伯特·格里尔·科恩著；杨德友译 其他作品：https://www.jiaokey.com/tag/（美）罗伯特·格里尔·科恩著；杨德友译.html</w:t>
      </w:r>
    </w:p>
    <w:p>
      <w:r>
        <w:t>太原:北岳文艺出版社,2015.03 出版图书：https://www.jiaokey.com/tag/太原:北岳文艺出版社,2015.03.html</w:t>
      </w:r>
    </w:p>
    <w:p>
      <w:r>
        <w:t>关键词搜索：https://www.jiaokey.com/tag/兰波（1854-1891）-诗歌研究.html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