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园艺植物病虫害防治</w:t>
      </w:r>
    </w:p>
    <w:p>
      <w:r>
        <w:rPr>
          <w:rFonts w:ascii="宋体" w:hAnsi="宋体" w:eastAsia="宋体"/>
          <w:sz w:val="24"/>
        </w:rPr>
        <w:t>申海香主编；银春花，马尚盛副主编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申海香主编；银春花，马尚盛副主编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本书出售、求购地址：https://www.jiaokey.com/book/detail/13753667.html</w:t>
      </w:r>
    </w:p>
    <w:p>
      <w:r>
        <w:t>更多相关图书推荐：https://www.jiaokey.com</w:t>
      </w:r>
    </w:p>
    <w:p>
      <w:r>
        <w:t>申海香主编；银春花，马尚盛副主编 其他作品：https://www.jiaokey.com/tag/申海香主编；银春花，马尚盛副主编.html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关键词搜索：https://www.jiaokey.com/tag/园艺植物病虫害防治.html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