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新闻论文集</w:t>
      </w:r>
    </w:p>
    <w:p>
      <w:r>
        <w:rPr>
          <w:rFonts w:ascii="宋体" w:hAnsi="宋体" w:eastAsia="宋体"/>
          <w:sz w:val="24"/>
        </w:rPr>
        <w:t>毕竹萌，王焱华，钟家茂等责任编辑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毕竹萌，王焱华，钟家茂等责任编辑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武钢人民报社印刷厂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本书出售、求购地址：https://www.jiaokey.com/book/detail/13753234.html</w:t>
      </w:r>
    </w:p>
    <w:p>
      <w:r>
        <w:t>更多相关图书推荐：https://www.jiaokey.com</w:t>
      </w:r>
    </w:p>
    <w:p>
      <w:r>
        <w:t>毕竹萌，王焱华，钟家茂等责任编辑 其他作品：https://www.jiaokey.com/tag/毕竹萌，王焱华，钟家茂等责任编辑.html</w:t>
      </w:r>
    </w:p>
    <w:p>
      <w:r>
        <w:t>武钢人民报社印刷厂 出版图书：https://www.jiaokey.com/tag/武钢人民报社印刷厂.html</w:t>
      </w:r>
    </w:p>
    <w:p>
      <w:r>
        <w:t>关键词搜索：https://www.jiaokey.com/tag/新闻论文集.html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