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</w:t>
      </w:r>
    </w:p>
    <w:p>
      <w:r>
        <w:rPr>
          <w:rFonts w:ascii="宋体" w:hAnsi="宋体" w:eastAsia="宋体"/>
          <w:sz w:val="24"/>
        </w:rPr>
        <w:t>翟暾名誉主编；张智华主编；李建秀执行主编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翟暾名誉主编；张智华主编；李建秀执行主编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本书出售、求购地址：https://www.jiaokey.com/book/detail/13753103.html</w:t>
      </w:r>
    </w:p>
    <w:p>
      <w:r>
        <w:t>更多相关图书推荐：https://www.jiaokey.com</w:t>
      </w:r>
    </w:p>
    <w:p>
      <w:r>
        <w:t>翟暾名誉主编；张智华主编；李建秀执行主编 其他作品：https://www.jiaokey.com/tag/翟暾名誉主编；张智华主编；李建秀执行主编.html</w:t>
      </w:r>
    </w:p>
    <w:p>
      <w:r>
        <w:t>中国国际教育出版社 出版图书：https://www.jiaokey.com/tag/中国国际教育出版社.html</w:t>
      </w:r>
    </w:p>
    <w:p>
      <w:r>
        <w:t>关键词搜索：https://www.jiaokey.com/tag/小作家.html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