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汽车维护与保养</w:t>
      </w:r>
    </w:p>
    <w:p>
      <w:r>
        <w:rPr>
          <w:rFonts w:ascii="宋体" w:hAnsi="宋体" w:eastAsia="宋体"/>
          <w:sz w:val="24"/>
        </w:rPr>
        <w:t>姜绍忠，阎文兵，程勇刚主编；单仲，刘亮，郭仓库，杜学鹏，姜山副主编；孙树明，高远，王晓宇参编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汽车维护与保养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姜绍忠，阎文兵，程勇刚主编；单仲，刘亮，郭仓库，杜学鹏，姜山副主编；孙树明，高远，王晓宇参编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本书出售、求购地址：https://www.jiaokey.com/book/detail/13752725.html</w:t>
      </w:r>
    </w:p>
    <w:p>
      <w:r>
        <w:t>更多相关图书推荐：https://www.jiaokey.com</w:t>
      </w:r>
    </w:p>
    <w:p>
      <w:r>
        <w:t>姜绍忠，阎文兵，程勇刚主编；单仲，刘亮，郭仓库，杜学鹏，姜山副主编；孙树明，高远，王晓宇参编 其他作品：https://www.jiaokey.com/tag/姜绍忠，阎文兵，程勇刚主编；单仲，刘亮，郭仓库，杜学鹏，姜山副主编；孙树明，高远，王晓宇参编.html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关键词搜索：https://www.jiaokey.com/tag/汽车维护与保养.html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