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  上  教程</w:t>
      </w:r>
    </w:p>
    <w:p>
      <w:r>
        <w:rPr>
          <w:rFonts w:ascii="宋体" w:hAnsi="宋体" w:eastAsia="宋体"/>
          <w:sz w:val="24"/>
        </w:rPr>
        <w:t>李滨慧，王梅，付强主编；魏祥武，胡晓燕副主编；李东和，李景仲参编；赵波主审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  上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李滨慧，王梅，付强主编；魏祥武，胡晓燕副主编；李东和，李景仲参编；赵波主审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本书出售、求购地址：https://www.jiaokey.com/book/detail/13752694.html</w:t>
      </w:r>
    </w:p>
    <w:p>
      <w:r>
        <w:t>更多相关图书推荐：https://www.jiaokey.com</w:t>
      </w:r>
    </w:p>
    <w:p>
      <w:r>
        <w:t>李滨慧，王梅，付强主编；魏祥武，胡晓燕副主编；李东和，李景仲参编；赵波主审 其他作品：https://www.jiaokey.com/tag/李滨慧，王梅，付强主编；魏祥武，胡晓燕副主编；李东和，李景仲参编；赵波主审.html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关键词搜索：https://www.jiaokey.com/tag/机械制图与识图  上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