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汽车发动机构造与维修</w:t>
      </w:r>
    </w:p>
    <w:p>
      <w:r>
        <w:rPr>
          <w:rFonts w:ascii="宋体" w:hAnsi="宋体" w:eastAsia="宋体"/>
          <w:sz w:val="24"/>
        </w:rPr>
        <w:t>赵殿明主编；何细鹏，张志文，齐方伟等副主编；刘锐主审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赵殿明主编；何细鹏，张志文，齐方伟等副主编；刘锐主审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本书出售、求购地址：https://www.jiaokey.com/book/detail/13752564.html</w:t>
      </w:r>
    </w:p>
    <w:p>
      <w:r>
        <w:t>更多相关图书推荐：https://www.jiaokey.com</w:t>
      </w:r>
    </w:p>
    <w:p>
      <w:r>
        <w:t>赵殿明主编；何细鹏，张志文，齐方伟等副主编；刘锐主审 其他作品：https://www.jiaokey.com/tag/赵殿明主编；何细鹏，张志文，齐方伟等副主编；刘锐主审.html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关键词搜索：https://www.jiaokey.com/tag/汽车发动机构造与维修.html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