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天然产物化学化工</w:t>
      </w:r>
    </w:p>
    <w:p>
      <w:r>
        <w:rPr>
          <w:rFonts w:ascii="宋体" w:hAnsi="宋体" w:eastAsia="宋体"/>
          <w:sz w:val="24"/>
        </w:rPr>
        <w:t>尹卫平主编；段文录，刘普，高嘉屿编写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尹卫平主编；段文录，刘普，高嘉屿编写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本书出售、求购地址：https://www.jiaokey.com/book/detail/13752306.html</w:t>
      </w:r>
    </w:p>
    <w:p>
      <w:r>
        <w:t>更多相关图书推荐：https://www.jiaokey.com</w:t>
      </w:r>
    </w:p>
    <w:p>
      <w:r>
        <w:t>尹卫平主编；段文录，刘普，高嘉屿编写 其他作品：https://www.jiaokey.com/tag/尹卫平主编；段文录，刘普，高嘉屿编写.html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