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现代通信局房工艺及立体化设计</w:t>
      </w:r>
    </w:p>
    <w:p>
      <w:r>
        <w:rPr>
          <w:rFonts w:ascii="宋体" w:hAnsi="宋体" w:eastAsia="宋体"/>
          <w:sz w:val="24"/>
        </w:rPr>
        <w:t>邵宏，何云龙，于艳丽，成松，夏鹏锐，周荣中等编著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现代通信局房工艺及立体化设计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邵宏，何云龙，于艳丽，成松，夏鹏锐，周荣中等编著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本书出售、求购地址：https://www.jiaokey.com/book/detail/13748385.html</w:t>
      </w:r>
    </w:p>
    <w:p>
      <w:r>
        <w:t>更多相关图书推荐：https://www.jiaokey.com</w:t>
      </w:r>
    </w:p>
    <w:p>
      <w:r>
        <w:t>邵宏，何云龙，于艳丽，成松，夏鹏锐，周荣中等编著 其他作品：https://www.jiaokey.com/tag/邵宏，何云龙，于艳丽，成松，夏鹏锐，周荣中等编著.html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关键词搜索：https://www.jiaokey.com/tag/现代通信局房工艺及立体化设计.html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