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大型火电主厂房钢框排架结构抗震性能与设计方法</w:t>
      </w:r>
    </w:p>
    <w:p>
      <w:r>
        <w:rPr>
          <w:rFonts w:ascii="宋体" w:hAnsi="宋体" w:eastAsia="宋体"/>
          <w:sz w:val="24"/>
        </w:rPr>
        <w:t>薛建阳，刘祖强，梁炯丰，彭修宁著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大型火电主厂房钢框排架结构抗震性能与设计方法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薛建阳，刘祖强，梁炯丰，彭修宁著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本书出售、求购地址：https://www.jiaokey.com/book/detail/13748330.html</w:t>
      </w:r>
    </w:p>
    <w:p>
      <w:r>
        <w:t>更多相关图书推荐：https://www.jiaokey.com</w:t>
      </w:r>
    </w:p>
    <w:p>
      <w:r>
        <w:t>薛建阳，刘祖强，梁炯丰，彭修宁著 其他作品：https://www.jiaokey.com/tag/薛建阳，刘祖强，梁炯丰，彭修宁著.html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关键词搜索：https://www.jiaokey.com/tag/大型火电主厂房钢框排架结构抗震性能与设计方法.html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