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建筑结构  上  混凝土结构部分</w:t>
      </w:r>
    </w:p>
    <w:p>
      <w:r>
        <w:rPr>
          <w:rFonts w:ascii="宋体" w:hAnsi="宋体" w:eastAsia="宋体"/>
          <w:sz w:val="24"/>
        </w:rPr>
        <w:t>宗兰，宋群主编；李靖颉，翁维素，邬宏副主编；邓庆阳，付丽文，曹剑平参编；杨太生主审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建筑结构  上  混凝土结构部分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宗兰，宋群主编；李靖颉，翁维素，邬宏副主编；邓庆阳，付丽文，曹剑平参编；杨太生主审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本书出售、求购地址：https://www.jiaokey.com/book/detail/13748317.html</w:t>
      </w:r>
    </w:p>
    <w:p>
      <w:r>
        <w:t>更多相关图书推荐：https://www.jiaokey.com</w:t>
      </w:r>
    </w:p>
    <w:p>
      <w:r>
        <w:t>宗兰，宋群主编；李靖颉，翁维素，邬宏副主编；邓庆阳，付丽文，曹剑平参编；杨太生主审 其他作品：https://www.jiaokey.com/tag/宗兰，宋群主编；李靖颉，翁维素，邬宏副主编；邓庆阳，付丽文，曹剑平参编；杨太生主审.html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关键词搜索：https://www.jiaokey.com/tag/建筑结构  上  混凝土结构部分.html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