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第1册  卷1-27  周威烈王23年戊寅起汉宣帝黄龙元年壬申止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第1册  卷1-27  周威烈王23年戊寅起汉宣帝黄龙元年壬申止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本书出售、求购地址：https://www.jiaokey.com/book/detail/13748228.html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第1册  卷1-27  周威烈王23年戊寅起汉宣帝黄龙元年壬申止.html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