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无机非金属材料热工设备</w:t>
      </w:r>
    </w:p>
    <w:p>
      <w:r>
        <w:rPr>
          <w:rFonts w:ascii="宋体" w:hAnsi="宋体" w:eastAsia="宋体"/>
          <w:sz w:val="24"/>
        </w:rPr>
        <w:t>姜洪舟主编；黄迪宇，田道全，李福洲，何峰，阎法强，文进副主编；岳振星等26位传家教授审订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无机非金属材料热工设备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姜洪舟主编；黄迪宇，田道全，李福洲，何峰，阎法强，文进副主编；岳振星等26位传家教授审订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本书出售、求购地址：https://www.jiaokey.com/book/detail/13747867.html</w:t>
      </w:r>
    </w:p>
    <w:p>
      <w:r>
        <w:t>更多相关图书推荐：https://www.jiaokey.com</w:t>
      </w:r>
    </w:p>
    <w:p>
      <w:r>
        <w:t>姜洪舟主编；黄迪宇，田道全，李福洲，何峰，阎法强，文进副主编；岳振星等26位传家教授审订 其他作品：https://www.jiaokey.com/tag/姜洪舟主编；黄迪宇，田道全，李福洲，何峰，阎法强，文进副主编；岳振星等26位传家教授审订.html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关键词搜索：https://www.jiaokey.com/tag/无机非金属材料热工设备.html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