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结构力学习题解答</w:t>
      </w:r>
    </w:p>
    <w:p>
      <w:r>
        <w:rPr>
          <w:rFonts w:ascii="宋体" w:hAnsi="宋体" w:eastAsia="宋体"/>
          <w:sz w:val="24"/>
        </w:rPr>
        <w:t>李黎主编；李黎，江宜城，龙晓鸿，樊剑编写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李黎主编；李黎，江宜城，龙晓鸿，樊剑编写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本书出售、求购地址：https://www.jiaokey.com/book/detail/13747840.html</w:t>
      </w:r>
    </w:p>
    <w:p>
      <w:r>
        <w:t>更多相关图书推荐：https://www.jiaokey.com</w:t>
      </w:r>
    </w:p>
    <w:p>
      <w:r>
        <w:t>李黎主编；李黎，江宜城，龙晓鸿，樊剑编写 其他作品：https://www.jiaokey.com/tag/李黎主编；李黎，江宜城，龙晓鸿，樊剑编写.html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关键词搜索：https://www.jiaokey.com/tag/结构力学习题解答.html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