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魏俊，朱福娟主编；夏凤英，蒋晓玲，郑言副主编；魏俊，武善学，梅云焕，王玉华，蒋晓玲，于金葵，朱福娟，郑言，夏凤英，刘全顺撰稿人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魏俊，朱福娟主编；夏凤英，蒋晓玲，郑言副主编；魏俊，武善学，梅云焕，王玉华，蒋晓玲，于金葵，朱福娟，郑言，夏凤英，刘全顺撰稿人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本书出售、求购地址：https://www.jiaokey.com/book/detail/13747302.html</w:t>
      </w:r>
    </w:p>
    <w:p>
      <w:r>
        <w:t>更多相关图书推荐：https://www.jiaokey.com</w:t>
      </w:r>
    </w:p>
    <w:p>
      <w:r>
        <w:t>魏俊，朱福娟主编；夏凤英，蒋晓玲，郑言副主编；魏俊，武善学，梅云焕，王玉华，蒋晓玲，于金葵，朱福娟，郑言，夏凤英，刘全顺撰稿人 其他作品：https://www.jiaokey.com/tag/魏俊，朱福娟主编；夏凤英，蒋晓玲，郑言副主编；魏俊，武善学，梅云焕，王玉华，蒋晓玲，于金葵，朱福娟，郑言，夏凤英，刘全顺撰稿人.html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