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衔接与规范  解决幼教小学化问题的策略研究</w:t>
      </w:r>
    </w:p>
    <w:p>
      <w:r>
        <w:rPr>
          <w:rFonts w:ascii="宋体" w:hAnsi="宋体" w:eastAsia="宋体"/>
          <w:sz w:val="24"/>
        </w:rPr>
        <w:t>缪凤雅主编；黄士力丛书主编；陈文辉，白晓明，徐文姬丛书副主编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衔接与规范  解决幼教小学化问题的策略研究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缪凤雅主编；黄士力丛书主编；陈文辉，白晓明，徐文姬丛书副主编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本书出售、求购地址：https://www.jiaokey.com/book/detail/13746553.html</w:t>
      </w:r>
    </w:p>
    <w:p>
      <w:r>
        <w:t>更多相关图书推荐：https://www.jiaokey.com</w:t>
      </w:r>
    </w:p>
    <w:p>
      <w:r>
        <w:t>缪凤雅主编；黄士力丛书主编；陈文辉，白晓明，徐文姬丛书副主编 其他作品：https://www.jiaokey.com/tag/缪凤雅主编；黄士力丛书主编；陈文辉，白晓明，徐文姬丛书副主编.html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关键词搜索：https://www.jiaokey.com/tag/学前教育-教学研究.html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