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全球贸易摩擦研究报告  2011</w:t>
      </w:r>
    </w:p>
    <w:p>
      <w:r>
        <w:rPr>
          <w:rFonts w:ascii="宋体" w:hAnsi="宋体" w:eastAsia="宋体"/>
          <w:sz w:val="24"/>
        </w:rPr>
        <w:t>顾春芳主编；马恩中，王新副主编；谢莹，左浩泓执行副主编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全球贸易摩擦研究报告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顾春芳主编；马恩中，王新副主编；谢莹，左浩泓执行副主编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本书出售、求购地址：https://www.jiaokey.com/book/detail/13746520.html</w:t>
      </w:r>
    </w:p>
    <w:p>
      <w:r>
        <w:t>更多相关图书推荐：https://www.jiaokey.com</w:t>
      </w:r>
    </w:p>
    <w:p>
      <w:r>
        <w:t>顾春芳主编；马恩中，王新副主编；谢莹，左浩泓执行副主编 其他作品：https://www.jiaokey.com/tag/顾春芳主编；马恩中，王新副主编；谢莹，左浩泓执行副主编.html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关键词搜索：https://www.jiaokey.com/tag/全球贸易摩擦研究报告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