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建筑与室内设计透视图画法</w:t>
      </w:r>
    </w:p>
    <w:p>
      <w:r>
        <w:rPr>
          <w:rFonts w:ascii="宋体" w:hAnsi="宋体" w:eastAsia="宋体"/>
          <w:sz w:val="24"/>
        </w:rPr>
        <w:t>孙元山，姜长杰，孙龙主编；孙元山，高光，杨文波编著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建筑与室内设计透视图画法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孙元山，姜长杰，孙龙主编；孙元山，高光，杨文波编著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本书出售、求购地址：https://www.jiaokey.com/book/detail/13745534.html</w:t>
      </w:r>
    </w:p>
    <w:p>
      <w:r>
        <w:t>更多相关图书推荐：https://www.jiaokey.com</w:t>
      </w:r>
    </w:p>
    <w:p>
      <w:r>
        <w:t>孙元山，姜长杰，孙龙主编；孙元山，高光，杨文波编著 其他作品：https://www.jiaokey.com/tag/孙元山，姜长杰，孙龙主编；孙元山，高光，杨文波编著.html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关键词搜索：https://www.jiaokey.com/tag/建筑与室内设计透视图画法.html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