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</w:t>
      </w:r>
    </w:p>
    <w:p>
      <w:r>
        <w:rPr>
          <w:rFonts w:ascii="宋体" w:hAnsi="宋体" w:eastAsia="宋体"/>
          <w:sz w:val="24"/>
        </w:rPr>
        <w:t>姜国辉，王永明主编；李春生，黄理军，龚爱民，王艳艳副主编；李千主审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姜国辉，王永明主编；李春生，黄理军，龚爱民，王艳艳副主编；李千主审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本书出售、求购地址：https://www.jiaokey.com/book/detail/13745461.html</w:t>
      </w:r>
    </w:p>
    <w:p>
      <w:r>
        <w:t>更多相关图书推荐：https://www.jiaokey.com</w:t>
      </w:r>
    </w:p>
    <w:p>
      <w:r>
        <w:t>姜国辉，王永明主编；李春生，黄理军，龚爱民，王艳艳副主编；李千主审 其他作品：https://www.jiaokey.com/tag/姜国辉，王永明主编；李春生，黄理军，龚爱民，王艳艳副主编；李千主审.html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