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</w:t>
      </w:r>
    </w:p>
    <w:p>
      <w:r>
        <w:rPr>
          <w:rFonts w:ascii="宋体" w:hAnsi="宋体" w:eastAsia="宋体"/>
          <w:sz w:val="24"/>
        </w:rPr>
        <w:t>（意）盖娅·沃皮切妮文；（意）弗兰卡·特拉巴齐图；张懿译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（意）盖娅·沃皮切妮文；（意）弗兰卡·特拉巴齐图；张懿译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本书出售、求购地址：https://www.jiaokey.com/book/detail/13745347.html</w:t>
      </w:r>
    </w:p>
    <w:p>
      <w:r>
        <w:t>更多相关图书推荐：https://www.jiaokey.com</w:t>
      </w:r>
    </w:p>
    <w:p>
      <w:r>
        <w:t>（意）盖娅·沃皮切妮文；（意）弗兰卡·特拉巴齐图；张懿译 其他作品：https://www.jiaokey.com/tag/（意）盖娅·沃皮切妮文；（意）弗兰卡·特拉巴齐图；张懿译.html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