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职业形象塑造</w:t>
      </w:r>
    </w:p>
    <w:p>
      <w:r>
        <w:rPr>
          <w:rFonts w:ascii="宋体" w:hAnsi="宋体" w:eastAsia="宋体"/>
          <w:sz w:val="24"/>
        </w:rPr>
        <w:t>张晓明，崔明月主编；陈金花，杨婵容，吴冬艳副主编；王文锋编者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张晓明，崔明月主编；陈金花，杨婵容，吴冬艳副主编；王文锋编者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本书出售、求购地址：https://www.jiaokey.com/book/detail/13744942.html</w:t>
      </w:r>
    </w:p>
    <w:p>
      <w:r>
        <w:t>更多相关图书推荐：https://www.jiaokey.com</w:t>
      </w:r>
    </w:p>
    <w:p>
      <w:r>
        <w:t>张晓明，崔明月主编；陈金花，杨婵容，吴冬艳副主编；王文锋编者 其他作品：https://www.jiaokey.com/tag/张晓明，崔明月主编；陈金花，杨婵容，吴冬艳副主编；王文锋编者.html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关键词搜索：https://www.jiaokey.com/tag/职业形象塑造.html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