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世界的故事  2  中世纪  从罗马帝国衰亡到文艺复兴</w:t>
      </w:r>
    </w:p>
    <w:p>
      <w:r>
        <w:rPr>
          <w:rFonts w:ascii="宋体" w:hAnsi="宋体" w:eastAsia="宋体"/>
          <w:sz w:val="24"/>
        </w:rPr>
        <w:t>（美）苏珊·怀斯·鲍尔著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世界的故事  2  中世纪  从罗马帝国衰亡到文艺复兴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（美）苏珊·怀斯·鲍尔著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本书出售、求购地址：https://www.jiaokey.com/book/detail/13744814.html</w:t>
      </w:r>
    </w:p>
    <w:p>
      <w:r>
        <w:t>更多相关图书推荐：https://www.jiaokey.com</w:t>
      </w:r>
    </w:p>
    <w:p>
      <w:r>
        <w:t>（美）苏珊·怀斯·鲍尔著 其他作品：https://www.jiaokey.com/tag/（美）苏珊·怀斯·鲍尔著.html</w:t>
      </w:r>
    </w:p>
    <w:p>
      <w:r>
        <w:t>关键词搜索：https://www.jiaokey.com/tag/世界的故事  2  中世纪  从罗马帝国衰亡到文艺复兴.html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