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2012</w:t>
      </w:r>
    </w:p>
    <w:p>
      <w:r>
        <w:rPr>
          <w:rFonts w:ascii="宋体" w:hAnsi="宋体" w:eastAsia="宋体"/>
          <w:sz w:val="24"/>
        </w:rPr>
        <w:t>秦裕武，陈为化主编；张玉，韩维丰，钟利琼等副主编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秦裕武，陈为化主编；张玉，韩维丰，钟利琼等副主编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本书出售、求购地址：https://www.jiaokey.com/book/detail/13744402.html</w:t>
      </w:r>
    </w:p>
    <w:p>
      <w:r>
        <w:t>更多相关图书推荐：https://www.jiaokey.com</w:t>
      </w:r>
    </w:p>
    <w:p>
      <w:r>
        <w:t>秦裕武，陈为化主编；张玉，韩维丰，钟利琼等副主编 其他作品：https://www.jiaokey.com/tag/秦裕武，陈为化主编；张玉，韩维丰，钟利琼等副主编.html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关键词搜索：https://www.jiaokey.com/tag/形势与政策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