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《思想道德修养与法律基础》实践教学指导手册</w:t>
      </w:r>
    </w:p>
    <w:p>
      <w:r>
        <w:rPr>
          <w:rFonts w:ascii="宋体" w:hAnsi="宋体" w:eastAsia="宋体"/>
          <w:sz w:val="24"/>
        </w:rPr>
        <w:t>张英，张红峻主编；中共北京市委教育工作委员会宣教处，北京市高教学会思想道德修养与法律基础教学研究会组织编写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《思想道德修养与法律基础》实践教学指导手册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张英，张红峻主编；中共北京市委教育工作委员会宣教处，北京市高教学会思想道德修养与法律基础教学研究会组织编写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本书出售、求购地址：https://www.jiaokey.com/book/detail/13744107.html</w:t>
      </w:r>
    </w:p>
    <w:p>
      <w:r>
        <w:t>更多相关图书推荐：https://www.jiaokey.com</w:t>
      </w:r>
    </w:p>
    <w:p>
      <w:r>
        <w:t>张英，张红峻主编；中共北京市委教育工作委员会宣教处，北京市高教学会思想道德修养与法律基础教学研究会组织编写 其他作品：https://www.jiaokey.com/tag/张英，张红峻主编；中共北京市委教育工作委员会宣教处，北京市高教学会思想道德修养与法律基础教学研究会组织编写.html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关键词搜索：https://www.jiaokey.com/tag/《思想道德修养与法律基础》实践教学指导手册.html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