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群众路线是人民司法工作的生命线</w:t>
      </w:r>
    </w:p>
    <w:p>
      <w:r>
        <w:rPr>
          <w:rFonts w:ascii="宋体" w:hAnsi="宋体" w:eastAsia="宋体"/>
          <w:sz w:val="24"/>
        </w:rPr>
        <w:t>黄永维主编；最高人民法院中国特色社会主义法治理论研究中心编写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群众路线是人民司法工作的生命线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黄永维主编；最高人民法院中国特色社会主义法治理论研究中心编写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本书出售、求购地址：https://www.jiaokey.com/book/detail/13743814.html</w:t>
      </w:r>
    </w:p>
    <w:p>
      <w:r>
        <w:t>更多相关图书推荐：https://www.jiaokey.com</w:t>
      </w:r>
    </w:p>
    <w:p>
      <w:r>
        <w:t>黄永维主编；最高人民法院中国特色社会主义法治理论研究中心编写 其他作品：https://www.jiaokey.com/tag/黄永维主编；最高人民法院中国特色社会主义法治理论研究中心编写.html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关键词搜索：https://www.jiaokey.com/tag/群众路线是人民司法工作的生命线.html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