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监狱-我的第二家庭</w:t>
      </w:r>
    </w:p>
    <w:p>
      <w:r>
        <w:rPr>
          <w:rFonts w:ascii="宋体" w:hAnsi="宋体" w:eastAsia="宋体"/>
          <w:sz w:val="24"/>
        </w:rPr>
        <w:t>（印度）尼赫鲁（Jawaharlal Nehru）著；毕来译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监狱-我的第二家庭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（印度）尼赫鲁（Jawaharlal Nehru）著；毕来译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本书出售、求购地址：https://www.jiaokey.com/book/detail/13743417.html</w:t>
      </w:r>
    </w:p>
    <w:p>
      <w:r>
        <w:t>更多相关图书推荐：https://www.jiaokey.com</w:t>
      </w:r>
    </w:p>
    <w:p>
      <w:r>
        <w:t>（印度）尼赫鲁（Jawaharlal Nehru）著；毕来译 其他作品：https://www.jiaokey.com/tag/（印度）尼赫鲁（Jawaharlal Nehru）著；毕来译.html</w:t>
      </w:r>
    </w:p>
    <w:p>
      <w:r>
        <w:t>远方书店 出版图书：https://www.jiaokey.com/tag/远方书店.html</w:t>
      </w:r>
    </w:p>
    <w:p>
      <w:r>
        <w:t>关键词搜索：https://www.jiaokey.com/tag/监狱-我的第二家庭.html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