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国际政治经济一览  民国二十三年至二十四年</w:t>
      </w:r>
    </w:p>
    <w:p>
      <w:r>
        <w:rPr>
          <w:rFonts w:ascii="宋体" w:hAnsi="宋体" w:eastAsia="宋体"/>
          <w:sz w:val="24"/>
        </w:rPr>
        <w:t>李圣五编辑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国际政治经济一览  民国二十三年至二十四年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本书出售、求购地址：https://www.jiaokey.com/book/detail/13743389.html</w:t>
      </w:r>
    </w:p>
    <w:p>
      <w:r>
        <w:t>更多相关图书推荐：https://www.jiaokey.com</w:t>
      </w:r>
    </w:p>
    <w:p>
      <w:r>
        <w:t>李圣五编辑 其他作品：https://www.jiaokey.com/tag/李圣五编辑.html</w:t>
      </w:r>
    </w:p>
    <w:p>
      <w:r>
        <w:t>关键词搜索：https://www.jiaokey.com/tag/国际政治经济一览  民国二十三年至二十四年.html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