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国际华文微诗选粹  当下最火爆的国际性微诗群</w:t>
      </w:r>
    </w:p>
    <w:p>
      <w:r>
        <w:rPr>
          <w:rFonts w:ascii="宋体" w:hAnsi="宋体" w:eastAsia="宋体"/>
          <w:sz w:val="24"/>
        </w:rPr>
        <w:t>熊国华选编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国际华文微诗选粹  当下最火爆的国际性微诗群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熊国华选编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本书出售、求购地址：https://www.jiaokey.com/book/detail/13742812.html</w:t>
      </w:r>
    </w:p>
    <w:p>
      <w:r>
        <w:t>更多相关图书推荐：https://www.jiaokey.com</w:t>
      </w:r>
    </w:p>
    <w:p>
      <w:r>
        <w:t>熊国华选编 其他作品：https://www.jiaokey.com/tag/熊国华选编.html</w:t>
      </w:r>
    </w:p>
    <w:p>
      <w:r>
        <w:t>香港银河出版社 出版图书：https://www.jiaokey.com/tag/香港银河出版社.html</w:t>
      </w:r>
    </w:p>
    <w:p>
      <w:r>
        <w:t>关键词搜索：https://www.jiaokey.com/tag/国际华文微诗选粹  当下最火爆的国际性微诗群.html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