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电离辐射损伤与临床诊治</w:t>
      </w:r>
    </w:p>
    <w:p>
      <w:r>
        <w:rPr>
          <w:rFonts w:ascii="宋体" w:hAnsi="宋体" w:eastAsia="宋体"/>
          <w:sz w:val="24"/>
        </w:rPr>
        <w:t>姜恩海，龚守良，曹永珍，杨文峰主编；郉志伟，王志成，龚平生，刘丽波，金增强，陈红红副主编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电离辐射损伤与临床诊治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姜恩海，龚守良，曹永珍，杨文峰主编；郉志伟，王志成，龚平生，刘丽波，金增强，陈红红副主编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本书出售、求购地址：https://www.jiaokey.com/book/detail/13742452.html</w:t>
      </w:r>
    </w:p>
    <w:p>
      <w:r>
        <w:t>更多相关图书推荐：https://www.jiaokey.com</w:t>
      </w:r>
    </w:p>
    <w:p>
      <w:r>
        <w:t>姜恩海，龚守良，曹永珍，杨文峰主编；郉志伟，王志成，龚平生，刘丽波，金增强，陈红红副主编 其他作品：https://www.jiaokey.com/tag/姜恩海，龚守良，曹永珍，杨文峰主编；郉志伟，王志成，龚平生，刘丽波，金增强，陈红红副主编.html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关键词搜索：https://www.jiaokey.com/tag/电离辐射损伤与临床诊治.html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