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无产者安娜</w:t>
      </w:r>
    </w:p>
    <w:p>
      <w:r>
        <w:rPr>
          <w:rFonts w:ascii="宋体" w:hAnsi="宋体" w:eastAsia="宋体"/>
          <w:sz w:val="24"/>
        </w:rPr>
        <w:t>（捷克斯洛伐克）伊凡·奥勃拉赫特著；倪亮译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无产者安娜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（捷克斯洛伐克）伊凡·奥勃拉赫特著；倪亮译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本书出售、求购地址：https://www.jiaokey.com/book/detail/13742364.html</w:t>
      </w:r>
    </w:p>
    <w:p>
      <w:r>
        <w:t>更多相关图书推荐：https://www.jiaokey.com</w:t>
      </w:r>
    </w:p>
    <w:p>
      <w:r>
        <w:t>（捷克斯洛伐克）伊凡·奥勃拉赫特著；倪亮译 其他作品：https://www.jiaokey.com/tag/（捷克斯洛伐克）伊凡·奥勃拉赫特著；倪亮译.html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关键词搜索：https://www.jiaokey.com/tag/无产者安娜.html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