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中考满分作文全解</w:t>
      </w:r>
    </w:p>
    <w:p>
      <w:r>
        <w:rPr>
          <w:rFonts w:ascii="宋体" w:hAnsi="宋体" w:eastAsia="宋体"/>
          <w:sz w:val="24"/>
        </w:rPr>
        <w:t>唐仕伦主编；黄德群执行主编；王崇翔，马家骐，朱小东等副主编；黄德群，许旭东，于海生等编委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中考满分作文全解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唐仕伦主编；黄德群执行主编；王崇翔，马家骐，朱小东等副主编；黄德群，许旭东，于海生等编委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本书出售、求购地址：https://www.jiaokey.com/book/detail/13742210.html</w:t>
      </w:r>
    </w:p>
    <w:p>
      <w:r>
        <w:t>更多相关图书推荐：https://www.jiaokey.com</w:t>
      </w:r>
    </w:p>
    <w:p>
      <w:r>
        <w:t>唐仕伦主编；黄德群执行主编；王崇翔，马家骐，朱小东等副主编；黄德群，许旭东，于海生等编委 其他作品：https://www.jiaokey.com/tag/唐仕伦主编；黄德群执行主编；王崇翔，马家骐，朱小东等副主编；黄德群，许旭东，于海生等编委.html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关键词搜索：https://www.jiaokey.com/tag/中考满分作文全解.html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