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反维持  吕梁英雄传  2</w:t>
      </w:r>
    </w:p>
    <w:p>
      <w:r>
        <w:rPr>
          <w:rFonts w:ascii="宋体" w:hAnsi="宋体" w:eastAsia="宋体"/>
          <w:sz w:val="24"/>
        </w:rPr>
        <w:t>马烽，西戎原著；王释非改编；金稼仿，陆华，陈宁等绘画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反维持  吕梁英雄传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马烽，西戎原著；王释非改编；金稼仿，陆华，陈宁等绘画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本书出售、求购地址：https://www.jiaokey.com/book/detail/13741396.html</w:t>
      </w:r>
    </w:p>
    <w:p>
      <w:r>
        <w:t>更多相关图书推荐：https://www.jiaokey.com</w:t>
      </w:r>
    </w:p>
    <w:p>
      <w:r>
        <w:t>马烽，西戎原著；王释非改编；金稼仿，陆华，陈宁等绘画 其他作品：https://www.jiaokey.com/tag/马烽，西戎原著；王释非改编；金稼仿，陆华，陈宁等绘画.html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关键词搜索：https://www.jiaokey.com/tag/反维持  吕梁英雄传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