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城市地下水管理高级仿真与建模  UGROW</w:t>
      </w:r>
    </w:p>
    <w:p>
      <w:r>
        <w:rPr>
          <w:rFonts w:ascii="宋体" w:hAnsi="宋体" w:eastAsia="宋体"/>
          <w:sz w:val="24"/>
        </w:rPr>
        <w:t>（英）杜布拉夫卡·波克拉贾克，（加拿大）肯·霍华德编；郭晓晨，雷晓辉，穆祥鹏等译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城市地下水管理高级仿真与建模  UGROW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（英）杜布拉夫卡·波克拉贾克，（加拿大）肯·霍华德编；郭晓晨，雷晓辉，穆祥鹏等译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本书出售、求购地址：https://www.jiaokey.com/book/detail/13741109.html</w:t>
      </w:r>
    </w:p>
    <w:p>
      <w:r>
        <w:t>更多相关图书推荐：https://www.jiaokey.com</w:t>
      </w:r>
    </w:p>
    <w:p>
      <w:r>
        <w:t>（英）杜布拉夫卡·波克拉贾克，（加拿大）肯·霍华德编；郭晓晨，雷晓辉，穆祥鹏等译 其他作品：https://www.jiaokey.com/tag/（英）杜布拉夫卡·波克拉贾克，（加拿大）肯·霍华德编；郭晓晨，雷晓辉，穆祥鹏等译.html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关键词搜索：https://www.jiaokey.com/tag/城市地下水管理高级仿真与建模  UGROW.html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