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2014世界制造业重点行业发展动态</w:t>
      </w:r>
    </w:p>
    <w:p>
      <w:r>
        <w:rPr>
          <w:rFonts w:ascii="宋体" w:hAnsi="宋体" w:eastAsia="宋体"/>
          <w:sz w:val="24"/>
        </w:rPr>
        <w:t>上海市经济和信息化委员会，上海科学技术情报研究所编著；李耀新主编；徐子瑛，戎之勤，陈超副主编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2014世界制造业重点行业发展动态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上海市经济和信息化委员会，上海科学技术情报研究所编著；李耀新主编；徐子瑛，戎之勤，陈超副主编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本书出售、求购地址：https://www.jiaokey.com/book/detail/13740320.html</w:t>
      </w:r>
    </w:p>
    <w:p>
      <w:r>
        <w:t>更多相关图书推荐：https://www.jiaokey.com</w:t>
      </w:r>
    </w:p>
    <w:p>
      <w:r>
        <w:t>上海市经济和信息化委员会，上海科学技术情报研究所编著；李耀新主编；徐子瑛，戎之勤，陈超副主编 其他作品：https://www.jiaokey.com/tag/上海市经济和信息化委员会，上海科学技术情报研究所编著；李耀新主编；徐子瑛，戎之勤，陈超副主编.html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关键词搜索：https://www.jiaokey.com/tag/2014世界制造业重点行业发展动态.html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