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</w:t>
      </w:r>
    </w:p>
    <w:p>
      <w:r>
        <w:rPr>
          <w:rFonts w:ascii="宋体" w:hAnsi="宋体" w:eastAsia="宋体"/>
          <w:sz w:val="24"/>
        </w:rPr>
        <w:t>（俄）菲奥多尔·陀思妥耶夫斯基著；臧仲伦译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（俄）菲奥多尔·陀思妥耶夫斯基著；臧仲伦译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本书出售、求购地址：https://www.jiaokey.com/book/detail/13740195.html</w:t>
      </w:r>
    </w:p>
    <w:p>
      <w:r>
        <w:t>更多相关图书推荐：https://www.jiaokey.com</w:t>
      </w:r>
    </w:p>
    <w:p>
      <w:r>
        <w:t>（俄）菲奥多尔·陀思妥耶夫斯基著；臧仲伦译 其他作品：https://www.jiaokey.com/tag/（俄）菲奥多尔·陀思妥耶夫斯基著；臧仲伦译.html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关键词搜索：https://www.jiaokey.com/tag/白夜.html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