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天人会水火交  台湾王爷信仰特展展览专刊</w:t>
      </w:r>
    </w:p>
    <w:p>
      <w:r>
        <w:rPr>
          <w:rFonts w:ascii="宋体" w:hAnsi="宋体" w:eastAsia="宋体"/>
          <w:sz w:val="24"/>
        </w:rPr>
        <w:t>江明珊总编辑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天人会水火交  台湾王爷信仰特展展览专刊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江明珊总编辑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台湾历史博馆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本书出售、求购地址：https://www.jiaokey.com/book/detail/13739789.html</w:t>
      </w:r>
    </w:p>
    <w:p>
      <w:r>
        <w:t>更多相关图书推荐：https://www.jiaokey.com</w:t>
      </w:r>
    </w:p>
    <w:p>
      <w:r>
        <w:t>江明珊总编辑 其他作品：https://www.jiaokey.com/tag/江明珊总编辑.html</w:t>
      </w:r>
    </w:p>
    <w:p>
      <w:r>
        <w:t>台湾历史博馆 出版图书：https://www.jiaokey.com/tag/台湾历史博馆.html</w:t>
      </w:r>
    </w:p>
    <w:p>
      <w:r>
        <w:t>关键词搜索：https://www.jiaokey.com/tag/天人会水火交  台湾王爷信仰特展展览专刊.html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