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中国特殊企业会计准则研究</w:t>
      </w:r>
    </w:p>
    <w:p>
      <w:r>
        <w:rPr>
          <w:rFonts w:ascii="宋体" w:hAnsi="宋体" w:eastAsia="宋体"/>
          <w:sz w:val="24"/>
        </w:rPr>
        <w:t>刘伦，李越，李敬飞，冷峥峥，张巧兵著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中国特殊企业会计准则研究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刘伦，李越，李敬飞，冷峥峥，张巧兵著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本书出售、求购地址：https://www.jiaokey.com/book/detail/13739590.html</w:t>
      </w:r>
    </w:p>
    <w:p>
      <w:r>
        <w:t>更多相关图书推荐：https://www.jiaokey.com</w:t>
      </w:r>
    </w:p>
    <w:p>
      <w:r>
        <w:t>刘伦，李越，李敬飞，冷峥峥，张巧兵著 其他作品：https://www.jiaokey.com/tag/刘伦，李越，李敬飞，冷峥峥，张巧兵著.html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关键词搜索：https://www.jiaokey.com/tag/企业-会计制度-研究-中国.html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