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满脑子都是熊</w:t>
      </w:r>
    </w:p>
    <w:p>
      <w:r>
        <w:rPr>
          <w:rFonts w:ascii="宋体" w:hAnsi="宋体" w:eastAsia="宋体"/>
          <w:sz w:val="24"/>
        </w:rPr>
        <w:t>（美）露西尔·雷希特·彭纳著；（美）林恩·亚当斯绘；常双双译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满脑子都是熊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（美）露西尔·雷希特·彭纳著；（美）林恩·亚当斯绘；常双双译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本书出售、求购地址：https://www.jiaokey.com/book/detail/13739283.html</w:t>
      </w:r>
    </w:p>
    <w:p>
      <w:r>
        <w:t>更多相关图书推荐：https://www.jiaokey.com</w:t>
      </w:r>
    </w:p>
    <w:p>
      <w:r>
        <w:t>（美）露西尔·雷希特·彭纳著；（美）林恩·亚当斯绘；常双双译 其他作品：https://www.jiaokey.com/tag/（美）露西尔·雷希特·彭纳著；（美）林恩·亚当斯绘；常双双译.html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关键词搜索：https://www.jiaokey.com/tag/满脑子都是熊.html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