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黑兔和白兔</w:t>
      </w:r>
    </w:p>
    <w:p>
      <w:r>
        <w:rPr>
          <w:rFonts w:ascii="宋体" w:hAnsi="宋体" w:eastAsia="宋体"/>
          <w:sz w:val="24"/>
        </w:rPr>
        <w:t>（美）加思·威廉斯文·图；彭懿译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黑兔和白兔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（美）加思·威廉斯文·图；彭懿译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本书出售、求购地址：https://www.jiaokey.com/book/detail/13739116.html</w:t>
      </w:r>
    </w:p>
    <w:p>
      <w:r>
        <w:t>更多相关图书推荐：https://www.jiaokey.com</w:t>
      </w:r>
    </w:p>
    <w:p>
      <w:r>
        <w:t>（美）加思·威廉斯文·图；彭懿译 其他作品：https://www.jiaokey.com/tag/（美）加思·威廉斯文·图；彭懿译.html</w:t>
      </w:r>
    </w:p>
    <w:p>
      <w:r>
        <w:t>海口：南海出版公司 出版图书：https://www.jiaokey.com/tag/海口：南海出版公司.html</w:t>
      </w:r>
    </w:p>
    <w:p>
      <w:r>
        <w:t>关键词搜索：https://www.jiaokey.com/tag/黑兔和白兔.html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