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伟大的捕风：周作人散文反抗性研究</w:t>
      </w:r>
    </w:p>
    <w:p>
      <w:r>
        <w:rPr>
          <w:rFonts w:ascii="宋体" w:hAnsi="宋体" w:eastAsia="宋体"/>
          <w:sz w:val="24"/>
        </w:rPr>
        <w:t>朱晓江著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伟大的捕风：周作人散文反抗性研究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本书出售、求购地址：https://www.jiaokey.com/book/detail/13737941.html</w:t>
      </w:r>
    </w:p>
    <w:p>
      <w:r>
        <w:t>更多相关图书推荐：https://www.jiaokey.com</w:t>
      </w:r>
    </w:p>
    <w:p>
      <w:r>
        <w:t>朱晓江著 其他作品：https://www.jiaokey.com/tag/朱晓江著.html</w:t>
      </w:r>
    </w:p>
    <w:p>
      <w:r>
        <w:t>关键词搜索：https://www.jiaokey.com/tag/伟大的捕风：周作人散文反抗性研究.html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