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明清两代轶闻大观  下</w:t>
      </w:r>
    </w:p>
    <w:p>
      <w:r>
        <w:rPr>
          <w:rFonts w:ascii="宋体" w:hAnsi="宋体" w:eastAsia="宋体"/>
          <w:sz w:val="24"/>
        </w:rPr>
        <w:t>李定夷著；魏立人校阅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明清两代轶闻大观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李定夷著；魏立人校阅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大通图书社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本书出售、求购地址：https://www.jiaokey.com/book/detail/13737354.html</w:t>
      </w:r>
    </w:p>
    <w:p>
      <w:r>
        <w:t>更多相关图书推荐：https://www.jiaokey.com</w:t>
      </w:r>
    </w:p>
    <w:p>
      <w:r>
        <w:t>李定夷著；魏立人校阅 其他作品：https://www.jiaokey.com/tag/李定夷著；魏立人校阅.html</w:t>
      </w:r>
    </w:p>
    <w:p>
      <w:r>
        <w:t>大通图书社 出版图书：https://www.jiaokey.com/tag/大通图书社.html</w:t>
      </w:r>
    </w:p>
    <w:p>
      <w:r>
        <w:t>关键词搜索：https://www.jiaokey.com/tag/明清两代轶闻大观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