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下</w:t>
      </w:r>
    </w:p>
    <w:p>
      <w:r>
        <w:rPr>
          <w:rFonts w:ascii="宋体" w:hAnsi="宋体" w:eastAsia="宋体"/>
          <w:sz w:val="24"/>
        </w:rPr>
        <w:t>顾康伯著；任城，王朝阳，刘海粟等校订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顾康伯著；任城，王朝阳，刘海粟等校订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本书出售、求购地址：https://www.jiaokey.com/book/detail/13737233.html</w:t>
      </w:r>
    </w:p>
    <w:p>
      <w:r>
        <w:t>更多相关图书推荐：https://www.jiaokey.com</w:t>
      </w:r>
    </w:p>
    <w:p>
      <w:r>
        <w:t>顾康伯著；任城，王朝阳，刘海粟等校订 其他作品：https://www.jiaokey.com/tag/顾康伯著；任城，王朝阳，刘海粟等校订.html</w:t>
      </w:r>
    </w:p>
    <w:p>
      <w:r>
        <w:t>泰东书局 出版图书：https://www.jiaokey.com/tag/泰东书局.html</w:t>
      </w:r>
    </w:p>
    <w:p>
      <w:r>
        <w:t>关键词搜索：https://www.jiaokey.com/tag/中国文化史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