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牙周病诊疗指南</w:t>
      </w:r>
    </w:p>
    <w:p>
      <w:r>
        <w:rPr>
          <w:rFonts w:ascii="宋体" w:hAnsi="宋体" w:eastAsia="宋体"/>
          <w:sz w:val="24"/>
        </w:rPr>
        <w:t>（英）瓦莱丽·克拉里修（ValerieClerehugh），（英）阿拉德纳·图奈特（AradhnaTugnait），（美）罗伯特·丁·金柯（RobertJ.Genco）主编；潘亚萍主译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牙周病诊疗指南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（英）瓦莱丽·克拉里修（ValerieClerehugh），（英）阿拉德纳·图奈特（AradhnaTugnait），（美）罗伯特·丁·金柯（RobertJ.Genco）主编；潘亚萍主译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本书出售、求购地址：https://www.jiaokey.com/book/detail/13736506.html</w:t>
      </w:r>
    </w:p>
    <w:p>
      <w:r>
        <w:t>更多相关图书推荐：https://www.jiaokey.com</w:t>
      </w:r>
    </w:p>
    <w:p>
      <w:r>
        <w:t>（英）瓦莱丽·克拉里修（ValerieClerehugh），（英）阿拉德纳·图奈特（AradhnaTugnait），（美）罗伯特·丁·金柯（RobertJ.Genco）主编；潘亚萍主译 其他作品：https://www.jiaokey.com/tag/（英）瓦莱丽·克拉里修（ValerieClerehugh），（英）阿拉德纳·图奈特（AradhnaTugnait），（美）罗伯特·丁·金柯（RobertJ.Genco）主编；潘亚萍主译.html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关键词搜索：https://www.jiaokey.com/tag/牙周病诊疗指南.html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