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英英的遭遇  木刻连环故事</w:t>
      </w:r>
    </w:p>
    <w:p>
      <w:r>
        <w:rPr>
          <w:rFonts w:ascii="宋体" w:hAnsi="宋体" w:eastAsia="宋体"/>
          <w:sz w:val="24"/>
        </w:rPr>
        <w:t>野夫，陈烟桥编；扬可作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英英的遭遇  木刻连环故事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野夫，陈烟桥编；扬可作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本书出售、求购地址：https://www.jiaokey.com/book/detail/13734984.html</w:t>
      </w:r>
    </w:p>
    <w:p>
      <w:r>
        <w:t>更多相关图书推荐：https://www.jiaokey.com</w:t>
      </w:r>
    </w:p>
    <w:p>
      <w:r>
        <w:t>野夫，陈烟桥编；扬可作 其他作品：https://www.jiaokey.com/tag/野夫，陈烟桥编；扬可作.html</w:t>
      </w:r>
    </w:p>
    <w:p>
      <w:r>
        <w:t>大众美术出版社 出版图书：https://www.jiaokey.com/tag/大众美术出版社.html</w:t>
      </w:r>
    </w:p>
    <w:p>
      <w:r>
        <w:t>关键词搜索：https://www.jiaokey.com/tag/英英的遭遇  木刻连环故事.html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