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高级财务会计  第2版</w:t>
      </w:r>
    </w:p>
    <w:p>
      <w:r>
        <w:rPr>
          <w:rFonts w:ascii="宋体" w:hAnsi="宋体" w:eastAsia="宋体"/>
          <w:sz w:val="24"/>
        </w:rPr>
        <w:t>徐丽军，孙莉主编；代玺玲，刘晓瑾，苟于泉副主编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徐丽军，孙莉主编；代玺玲，刘晓瑾，苟于泉副主编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本书出售、求购地址：https://www.jiaokey.com/book/detail/13734531.html</w:t>
      </w:r>
    </w:p>
    <w:p>
      <w:r>
        <w:t>更多相关图书推荐：https://www.jiaokey.com</w:t>
      </w:r>
    </w:p>
    <w:p>
      <w:r>
        <w:t>徐丽军，孙莉主编；代玺玲，刘晓瑾，苟于泉副主编 其他作品：https://www.jiaokey.com/tag/徐丽军，孙莉主编；代玺玲，刘晓瑾，苟于泉副主编.html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关键词搜索：https://www.jiaokey.com/tag/高级财务会计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