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广东龙门南昆山省级自然保护区总体规划  2011-2020</w:t>
      </w:r>
    </w:p>
    <w:p>
      <w:r>
        <w:rPr>
          <w:rFonts w:ascii="宋体" w:hAnsi="宋体" w:eastAsia="宋体"/>
          <w:sz w:val="24"/>
        </w:rPr>
        <w:t>吴章文，周仲珩，何克军，崔晓东主编；张应扬；李雪明副主编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广东龙门南昆山省级自然保护区总体规划  2011-2020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吴章文，周仲珩，何克军，崔晓东主编；张应扬；李雪明副主编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本书出售、求购地址：https://www.jiaokey.com/book/detail/13734360.html</w:t>
      </w:r>
    </w:p>
    <w:p>
      <w:r>
        <w:t>更多相关图书推荐：https://www.jiaokey.com</w:t>
      </w:r>
    </w:p>
    <w:p>
      <w:r>
        <w:t>吴章文，周仲珩，何克军，崔晓东主编；张应扬；李雪明副主编 其他作品：https://www.jiaokey.com/tag/吴章文，周仲珩，何克军，崔晓东主编；张应扬；李雪明副主编.html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关键词搜索：https://www.jiaokey.com/tag/广东龙门南昆山省级自然保护区总体规划  2011-2020.html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